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276" w:lineRule="auto"/>
        <w:jc w:val="right"/>
        <w:rPr>
          <w:b w:val="1"/>
          <w:sz w:val="36"/>
          <w:szCs w:val="36"/>
        </w:rPr>
      </w:pPr>
      <w:r w:rsidDel="00000000" w:rsidR="00000000" w:rsidRPr="00000000">
        <w:rPr>
          <w:b w:val="1"/>
          <w:sz w:val="36"/>
          <w:szCs w:val="36"/>
          <w:rtl w:val="0"/>
        </w:rPr>
        <w:t xml:space="preserve">Punto Empresarial</w:t>
      </w:r>
    </w:p>
    <w:p w:rsidR="00000000" w:rsidDel="00000000" w:rsidP="00000000" w:rsidRDefault="00000000" w:rsidRPr="00000000" w14:paraId="00000002">
      <w:pPr>
        <w:spacing w:after="240" w:before="240" w:line="276" w:lineRule="auto"/>
        <w:jc w:val="both"/>
        <w:rPr>
          <w:sz w:val="40"/>
          <w:szCs w:val="40"/>
        </w:rPr>
      </w:pPr>
      <w:r w:rsidDel="00000000" w:rsidR="00000000" w:rsidRPr="00000000">
        <w:rPr>
          <w:sz w:val="40"/>
          <w:szCs w:val="40"/>
          <w:rtl w:val="0"/>
        </w:rPr>
        <w:t xml:space="preserve">La semana pasada celebramos nuestro evento, Punto Empresarial, en la Expo Guadalajara. En este encuentro, nos reunimos empresarias y empresarios, autoridades y aliados estratégicos con el compromiso de contribuir a un mejor México.</w:t>
      </w:r>
    </w:p>
    <w:p w:rsidR="00000000" w:rsidDel="00000000" w:rsidP="00000000" w:rsidRDefault="00000000" w:rsidRPr="00000000" w14:paraId="00000003">
      <w:pPr>
        <w:spacing w:after="240" w:before="240" w:line="276" w:lineRule="auto"/>
        <w:jc w:val="both"/>
        <w:rPr>
          <w:sz w:val="40"/>
          <w:szCs w:val="40"/>
        </w:rPr>
      </w:pPr>
      <w:r w:rsidDel="00000000" w:rsidR="00000000" w:rsidRPr="00000000">
        <w:rPr>
          <w:sz w:val="40"/>
          <w:szCs w:val="40"/>
          <w:rtl w:val="0"/>
        </w:rPr>
        <w:t xml:space="preserve">El evento comenzó con la Conferencia Magistral titulada “Visión de la democracia en México”, presentada por el Dr. Lorenzo Córdova, Ex presidente del INE, que abordó los retos electorales y destacó la importancia de la participación ciudadana. Además, se reconoció a Juan Arturo Covarrubias como Empresario del año, destacando su compromiso social con la entrega del Premio a la Trascendencia Don Carlos Gutiérrez Nieto 2024.</w:t>
      </w:r>
    </w:p>
    <w:p w:rsidR="00000000" w:rsidDel="00000000" w:rsidP="00000000" w:rsidRDefault="00000000" w:rsidRPr="00000000" w14:paraId="00000004">
      <w:pPr>
        <w:spacing w:after="240" w:before="240" w:line="276" w:lineRule="auto"/>
        <w:jc w:val="both"/>
        <w:rPr>
          <w:b w:val="1"/>
          <w:sz w:val="36"/>
          <w:szCs w:val="36"/>
        </w:rPr>
      </w:pPr>
      <w:r w:rsidDel="00000000" w:rsidR="00000000" w:rsidRPr="00000000">
        <w:rPr>
          <w:sz w:val="40"/>
          <w:szCs w:val="40"/>
          <w:rtl w:val="0"/>
        </w:rPr>
        <w:t xml:space="preserve">Por último, presenté mi primer informe de actividades, destacando proyectos como el Monitoreo al sistema de Salud en Jalisco; nuestra participación en la Campaña Me Veo; el Proyecto CREEA y el programa AL-Invest Verde, en colaboración con la Unión Europea. ¡Gracias por acompañarnos!</w:t>
      </w:r>
      <w:r w:rsidDel="00000000" w:rsidR="00000000" w:rsidRPr="00000000">
        <w:rPr>
          <w:rtl w:val="0"/>
        </w:rPr>
      </w:r>
    </w:p>
    <w:p w:rsidR="00000000" w:rsidDel="00000000" w:rsidP="00000000" w:rsidRDefault="00000000" w:rsidRPr="00000000" w14:paraId="00000005">
      <w:pPr>
        <w:spacing w:after="240" w:before="240" w:line="276" w:lineRule="auto"/>
        <w:jc w:val="right"/>
        <w:rPr>
          <w:sz w:val="40"/>
          <w:szCs w:val="40"/>
        </w:rPr>
      </w:pPr>
      <w:r w:rsidDel="00000000" w:rsidR="00000000" w:rsidRPr="00000000">
        <w:rPr>
          <w:b w:val="1"/>
          <w:sz w:val="36"/>
          <w:szCs w:val="36"/>
          <w:rtl w:val="0"/>
        </w:rPr>
        <w:t xml:space="preserve">Data Coparmex</w:t>
      </w:r>
      <w:r w:rsidDel="00000000" w:rsidR="00000000" w:rsidRPr="00000000">
        <w:rPr>
          <w:rtl w:val="0"/>
        </w:rPr>
      </w:r>
    </w:p>
    <w:p w:rsidR="00000000" w:rsidDel="00000000" w:rsidP="00000000" w:rsidRDefault="00000000" w:rsidRPr="00000000" w14:paraId="00000006">
      <w:pPr>
        <w:spacing w:after="240" w:before="240" w:lineRule="auto"/>
        <w:jc w:val="both"/>
        <w:rPr>
          <w:sz w:val="40"/>
          <w:szCs w:val="40"/>
        </w:rPr>
      </w:pPr>
      <w:r w:rsidDel="00000000" w:rsidR="00000000" w:rsidRPr="00000000">
        <w:rPr>
          <w:sz w:val="40"/>
          <w:szCs w:val="40"/>
          <w:rtl w:val="0"/>
        </w:rPr>
        <w:t xml:space="preserve">La encuesta Data Coparmex es una herramienta para medir la visión y expectativa de las empresas, tomando en cuenta 10 indicadores que dan seguimiento a los temas de mayor relevancia pública y económica en México.</w:t>
      </w:r>
    </w:p>
    <w:p w:rsidR="00000000" w:rsidDel="00000000" w:rsidP="00000000" w:rsidRDefault="00000000" w:rsidRPr="00000000" w14:paraId="00000007">
      <w:pPr>
        <w:spacing w:after="240" w:before="240" w:lineRule="auto"/>
        <w:jc w:val="both"/>
        <w:rPr>
          <w:sz w:val="40"/>
          <w:szCs w:val="40"/>
        </w:rPr>
      </w:pPr>
      <w:r w:rsidDel="00000000" w:rsidR="00000000" w:rsidRPr="00000000">
        <w:rPr>
          <w:sz w:val="40"/>
          <w:szCs w:val="40"/>
          <w:rtl w:val="0"/>
        </w:rPr>
        <w:t xml:space="preserve">Al tercer cuatrimestre del 2023, se midieron indicadores como el Ánimo para invertir, Más seguridad, Gasto Regulatorio y en esta ocasión se tomó en cuenta uno nuevo para estimar el impacto que ha tenido el nearshoring. Les comparto algunos resultados a nivel nacional:</w:t>
      </w:r>
    </w:p>
    <w:p w:rsidR="00000000" w:rsidDel="00000000" w:rsidP="00000000" w:rsidRDefault="00000000" w:rsidRPr="00000000" w14:paraId="00000008">
      <w:pPr>
        <w:spacing w:after="240" w:before="240" w:lineRule="auto"/>
        <w:jc w:val="both"/>
        <w:rPr>
          <w:sz w:val="40"/>
          <w:szCs w:val="40"/>
        </w:rPr>
      </w:pPr>
      <w:r w:rsidDel="00000000" w:rsidR="00000000" w:rsidRPr="00000000">
        <w:rPr>
          <w:sz w:val="40"/>
          <w:szCs w:val="40"/>
          <w:rtl w:val="0"/>
        </w:rPr>
        <w:t xml:space="preserve">El 51.1% de los socios consideró que, en comparación con el año anterior, ahora es un buen momento para realizar inversiones. 2 de cada 3 socios a nivel nacional, consideran crecer su negocio este año, principalmente a través de la contratación de más colaboradores. </w:t>
      </w:r>
    </w:p>
    <w:p w:rsidR="00000000" w:rsidDel="00000000" w:rsidP="00000000" w:rsidRDefault="00000000" w:rsidRPr="00000000" w14:paraId="00000009">
      <w:pPr>
        <w:spacing w:after="240" w:before="240" w:lineRule="auto"/>
        <w:jc w:val="both"/>
        <w:rPr>
          <w:b w:val="1"/>
          <w:sz w:val="36"/>
          <w:szCs w:val="36"/>
        </w:rPr>
      </w:pPr>
      <w:r w:rsidDel="00000000" w:rsidR="00000000" w:rsidRPr="00000000">
        <w:rPr>
          <w:sz w:val="40"/>
          <w:szCs w:val="40"/>
          <w:rtl w:val="0"/>
        </w:rPr>
        <w:t xml:space="preserve">Se descubrió que 4 de cada 10 de empresas socias son proveedoras de empresas multinacionales. Lo que nos recuerda la necesidad de seguir trabajando por las condiciones propicias para la inversión.</w:t>
      </w:r>
      <w:r w:rsidDel="00000000" w:rsidR="00000000" w:rsidRPr="00000000">
        <w:br w:type="page"/>
      </w:r>
      <w:r w:rsidDel="00000000" w:rsidR="00000000" w:rsidRPr="00000000">
        <w:rPr>
          <w:rtl w:val="0"/>
        </w:rPr>
      </w:r>
    </w:p>
    <w:p w:rsidR="00000000" w:rsidDel="00000000" w:rsidP="00000000" w:rsidRDefault="00000000" w:rsidRPr="00000000" w14:paraId="0000000A">
      <w:pPr>
        <w:spacing w:after="240" w:before="240" w:lineRule="auto"/>
        <w:jc w:val="right"/>
        <w:rPr>
          <w:b w:val="1"/>
          <w:sz w:val="36"/>
          <w:szCs w:val="36"/>
        </w:rPr>
      </w:pPr>
      <w:r w:rsidDel="00000000" w:rsidR="00000000" w:rsidRPr="00000000">
        <w:rPr>
          <w:b w:val="1"/>
          <w:sz w:val="36"/>
          <w:szCs w:val="36"/>
          <w:rtl w:val="0"/>
        </w:rPr>
        <w:t xml:space="preserve">Reforma aguinaldos</w:t>
      </w:r>
    </w:p>
    <w:p w:rsidR="00000000" w:rsidDel="00000000" w:rsidP="00000000" w:rsidRDefault="00000000" w:rsidRPr="00000000" w14:paraId="0000000B">
      <w:pPr>
        <w:spacing w:after="240" w:before="240" w:lineRule="auto"/>
        <w:jc w:val="both"/>
        <w:rPr>
          <w:sz w:val="40"/>
          <w:szCs w:val="40"/>
        </w:rPr>
      </w:pPr>
      <w:r w:rsidDel="00000000" w:rsidR="00000000" w:rsidRPr="00000000">
        <w:rPr>
          <w:sz w:val="40"/>
          <w:szCs w:val="40"/>
          <w:rtl w:val="0"/>
        </w:rPr>
        <w:t xml:space="preserve">En Coparmex Jalisco siempre estamos a favor de las reformas en beneficio de las y los colaboradores y sus familias, sin embargo, hay iniciativas que requieren mayor tiempo de adaptación y análisis de por medio.</w:t>
      </w:r>
    </w:p>
    <w:p w:rsidR="00000000" w:rsidDel="00000000" w:rsidP="00000000" w:rsidRDefault="00000000" w:rsidRPr="00000000" w14:paraId="0000000C">
      <w:pPr>
        <w:spacing w:after="240" w:before="240" w:lineRule="auto"/>
        <w:jc w:val="both"/>
        <w:rPr>
          <w:sz w:val="40"/>
          <w:szCs w:val="40"/>
        </w:rPr>
      </w:pPr>
      <w:r w:rsidDel="00000000" w:rsidR="00000000" w:rsidRPr="00000000">
        <w:rPr>
          <w:sz w:val="40"/>
          <w:szCs w:val="40"/>
          <w:rtl w:val="0"/>
        </w:rPr>
        <w:t xml:space="preserve">Tal es el caso de la propuesta para incrementar los días de aguinaldo, de la cual estamos conscientes sobre el impacto positivo en los bolsillos de las personas y la mejora en su calidad de vida, pero es necesario que tomemos en cuenta las complejas condiciones que implicaría para las empresas de menor tamaño, como el aumento en los costos laborales, entre otros riesgos.</w:t>
      </w:r>
    </w:p>
    <w:p w:rsidR="00000000" w:rsidDel="00000000" w:rsidP="00000000" w:rsidRDefault="00000000" w:rsidRPr="00000000" w14:paraId="0000000D">
      <w:pPr>
        <w:spacing w:after="240" w:before="240" w:lineRule="auto"/>
        <w:jc w:val="both"/>
        <w:rPr>
          <w:sz w:val="40"/>
          <w:szCs w:val="40"/>
        </w:rPr>
      </w:pPr>
      <w:r w:rsidDel="00000000" w:rsidR="00000000" w:rsidRPr="00000000">
        <w:rPr>
          <w:sz w:val="40"/>
          <w:szCs w:val="40"/>
          <w:rtl w:val="0"/>
        </w:rPr>
        <w:t xml:space="preserve">Desde Coparmex se han impulsado mejoras históricas en las condiciones del empleo formal, como el fortalecimiento del salario mínimo y el aumento en los días de vacaciones. Por ahora, consideramos que es momento de hacer un alto en esta legislatura para que las reformas laborales que se han aprobado terminen su maduración y el empresariado termine de adaptarse a las nuevas medidas.</w:t>
      </w:r>
      <w:r w:rsidDel="00000000" w:rsidR="00000000" w:rsidRPr="00000000">
        <w:rPr>
          <w:rtl w:val="0"/>
        </w:rPr>
      </w:r>
    </w:p>
    <w:sectPr>
      <w:headerReference r:id="rId7" w:type="default"/>
      <w:pgSz w:h="11909" w:w="16834" w:orient="landscape"/>
      <w:pgMar w:bottom="1440" w:top="1440" w:left="1440" w:right="1440" w:header="283.46456692913387" w:footer="283.4645669291338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MX"/>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GPArQ+SfFZa3ykHF6iYZ7JXw5g==">CgMxLjA4AHIhMWotS08zNVVhN1M1Rjc4LWdtbVNrZUdUVDFReDhvV2w0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